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E0" w:rsidRDefault="00DC5FE0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C5FE0" w:rsidRDefault="00DC5FE0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DC5FE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C5FE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B54021" w:rsidRPr="00DC5FE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705E56" w:rsidRPr="00DC5FE0">
        <w:rPr>
          <w:rFonts w:ascii="Times New Roman" w:hAnsi="Times New Roman"/>
          <w:b/>
          <w:bCs/>
          <w:color w:val="auto"/>
          <w:sz w:val="24"/>
          <w:szCs w:val="24"/>
        </w:rPr>
        <w:t>40865</w:t>
      </w:r>
    </w:p>
    <w:p w:rsidR="00B741EE" w:rsidRPr="00DC5FE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705E56" w:rsidRPr="00DC5FE0">
        <w:rPr>
          <w:rFonts w:ascii="Times New Roman" w:hAnsi="Times New Roman"/>
          <w:b/>
          <w:bCs/>
          <w:sz w:val="24"/>
          <w:szCs w:val="24"/>
        </w:rPr>
        <w:t>304</w:t>
      </w:r>
      <w:r w:rsidR="00C74BFB" w:rsidRPr="00DC5FE0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C5FE0">
        <w:rPr>
          <w:rFonts w:ascii="Times New Roman" w:hAnsi="Times New Roman"/>
          <w:b/>
          <w:bCs/>
          <w:sz w:val="24"/>
          <w:szCs w:val="24"/>
        </w:rPr>
        <w:t>2021</w:t>
      </w:r>
    </w:p>
    <w:p w:rsidR="00106165" w:rsidRPr="00DC5FE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B54021" w:rsidRPr="00DC5FE0">
        <w:rPr>
          <w:rFonts w:ascii="Times New Roman" w:hAnsi="Times New Roman"/>
          <w:b/>
          <w:bCs/>
          <w:sz w:val="24"/>
          <w:szCs w:val="24"/>
        </w:rPr>
        <w:t>53114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 xml:space="preserve">CONTRATO </w:t>
      </w:r>
      <w:r w:rsidR="00F1106D" w:rsidRPr="00DC5FE0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C5FE0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C5FE0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C5FE0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C5FE0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C5FE0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F1106D" w:rsidRPr="00DC5FE0">
        <w:rPr>
          <w:rFonts w:ascii="Times New Roman" w:hAnsi="Times New Roman"/>
          <w:b/>
          <w:bCs/>
          <w:sz w:val="24"/>
          <w:szCs w:val="24"/>
        </w:rPr>
        <w:t>ADMINISTRAÇÃO</w:t>
      </w:r>
      <w:r w:rsidR="00BA3906" w:rsidRPr="00DC5F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E A EMPRESA </w:t>
      </w:r>
      <w:r w:rsidR="00C74BFB"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="00BA3906" w:rsidRPr="00DC5FE0">
        <w:rPr>
          <w:rFonts w:ascii="Times New Roman" w:hAnsi="Times New Roman"/>
          <w:sz w:val="24"/>
          <w:szCs w:val="24"/>
        </w:rPr>
        <w:t xml:space="preserve">, </w:t>
      </w:r>
      <w:r w:rsidR="004A6BB9" w:rsidRPr="00DC5FE0">
        <w:rPr>
          <w:rFonts w:ascii="Times New Roman" w:hAnsi="Times New Roman"/>
          <w:sz w:val="24"/>
          <w:szCs w:val="24"/>
        </w:rPr>
        <w:t>NA FORMA ABAIXO</w:t>
      </w:r>
      <w:r w:rsidR="00BA3906" w:rsidRPr="00DC5FE0">
        <w:rPr>
          <w:rFonts w:ascii="Times New Roman" w:hAnsi="Times New Roman"/>
          <w:sz w:val="24"/>
          <w:szCs w:val="24"/>
        </w:rPr>
        <w:t>:</w:t>
      </w:r>
    </w:p>
    <w:p w:rsidR="00106165" w:rsidRPr="00DC5FE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Cs/>
          <w:sz w:val="24"/>
          <w:szCs w:val="24"/>
        </w:rPr>
        <w:t>O</w:t>
      </w:r>
      <w:r w:rsidRPr="00DC5FE0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C5FE0">
        <w:rPr>
          <w:rFonts w:ascii="Times New Roman" w:hAnsi="Times New Roman"/>
          <w:bCs/>
          <w:sz w:val="24"/>
          <w:szCs w:val="24"/>
        </w:rPr>
        <w:t xml:space="preserve">, </w:t>
      </w:r>
      <w:r w:rsidRPr="00DC5FE0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DC5FE0">
        <w:rPr>
          <w:rFonts w:ascii="Times New Roman" w:hAnsi="Times New Roman"/>
          <w:b/>
          <w:sz w:val="24"/>
          <w:szCs w:val="24"/>
        </w:rPr>
        <w:t>SECRETARIA MUNICIPAL DE ADMINISTRAÇÃO</w:t>
      </w:r>
      <w:r w:rsidRPr="00DC5FE0">
        <w:rPr>
          <w:rFonts w:ascii="Times New Roman" w:hAnsi="Times New Roman"/>
          <w:sz w:val="24"/>
          <w:szCs w:val="24"/>
        </w:rPr>
        <w:t>,</w:t>
      </w:r>
      <w:r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Pr="00DC5FE0"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 w:rsidRPr="00DC5FE0">
        <w:rPr>
          <w:rFonts w:ascii="Times New Roman" w:hAnsi="Times New Roman"/>
          <w:b/>
          <w:sz w:val="24"/>
          <w:szCs w:val="24"/>
        </w:rPr>
        <w:t>GILMAR RIBEIRO JÚNIOR</w:t>
      </w:r>
      <w:r w:rsidRPr="00DC5FE0">
        <w:rPr>
          <w:rFonts w:ascii="Times New Roman" w:hAnsi="Times New Roman"/>
          <w:sz w:val="24"/>
          <w:szCs w:val="24"/>
        </w:rPr>
        <w:t>, brasileiro, solteiro, servidor público, portador da Carteira de Identidade n° 2.280.648, expedida pela SSP/DF e do CPF n° 011.339.471-31, residente e domiciliado na Rua Ophir José Braz,  Apartamento 1105, Centro Residencial Veneza, Luziânia/GO.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C74BFB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Pr="00DC5FE0">
        <w:rPr>
          <w:rFonts w:ascii="Times New Roman" w:hAnsi="Times New Roman"/>
          <w:sz w:val="24"/>
          <w:szCs w:val="24"/>
        </w:rPr>
        <w:t xml:space="preserve">, pessoa jurídica de direito privado regularmente inscrita no CNPJ nº 36.447.611/0001-20, localizada na Rua Jorge Amado, Quadra 142, Lote 31, Parque Estrela Dalva II, Luziânia/GO, CEP: 72.820-070, neste ato representada por seu titular, o Senhor </w:t>
      </w:r>
      <w:r w:rsidRPr="00DC5FE0">
        <w:rPr>
          <w:rFonts w:ascii="Times New Roman" w:hAnsi="Times New Roman"/>
          <w:b/>
          <w:sz w:val="24"/>
          <w:szCs w:val="24"/>
        </w:rPr>
        <w:t>MARCOS DAVI LIMA MARIZ</w:t>
      </w:r>
      <w:r w:rsidRPr="00DC5FE0">
        <w:rPr>
          <w:rFonts w:ascii="Times New Roman" w:hAnsi="Times New Roman"/>
          <w:sz w:val="24"/>
          <w:szCs w:val="24"/>
        </w:rPr>
        <w:t>, brasileiro, solteiro, empresário, portadora da Carteira Nacional de Habilitação nº 07113125607 e do CPF nº 048.138.301-88, residente e domiciliado na Rua Santiago Dantas, Quadra 105, Lote 12, Parque Estrela Dalva II, Luziânia/GO, CEP: 72.820-120.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C74BFB" w:rsidRPr="00DC5FE0">
        <w:rPr>
          <w:rFonts w:ascii="Times New Roman" w:hAnsi="Times New Roman"/>
          <w:b/>
          <w:sz w:val="24"/>
          <w:szCs w:val="24"/>
        </w:rPr>
        <w:t>10</w:t>
      </w:r>
      <w:r w:rsidR="00705E56" w:rsidRPr="00DC5FE0">
        <w:rPr>
          <w:rFonts w:ascii="Times New Roman" w:hAnsi="Times New Roman"/>
          <w:b/>
          <w:sz w:val="24"/>
          <w:szCs w:val="24"/>
        </w:rPr>
        <w:t>12760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05E56" w:rsidRPr="00DC5FE0">
        <w:rPr>
          <w:rFonts w:ascii="Times New Roman" w:hAnsi="Times New Roman"/>
          <w:b/>
          <w:sz w:val="24"/>
          <w:szCs w:val="24"/>
        </w:rPr>
        <w:t>42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30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>gêneros de alimentação (</w:t>
      </w:r>
      <w:r w:rsidR="000B4493" w:rsidRPr="00DC5FE0">
        <w:rPr>
          <w:rFonts w:ascii="Times New Roman" w:hAnsi="Times New Roman"/>
          <w:color w:val="auto"/>
          <w:sz w:val="24"/>
          <w:szCs w:val="24"/>
        </w:rPr>
        <w:t>banana prata, maçã nacional e pêra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0B4493" w:rsidRPr="00DC5FE0">
        <w:rPr>
          <w:rFonts w:ascii="Times New Roman" w:hAnsi="Times New Roman"/>
          <w:color w:val="auto"/>
          <w:sz w:val="24"/>
          <w:szCs w:val="24"/>
        </w:rPr>
        <w:t xml:space="preserve">atender as necessidades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>da Secretaria Municipal de Administração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, conforme Autorização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 xml:space="preserve"> de Compra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F1106D" w:rsidRPr="00DC5FE0">
        <w:rPr>
          <w:color w:val="auto"/>
          <w:szCs w:val="24"/>
        </w:rPr>
        <w:t>procedimento</w:t>
      </w:r>
      <w:r w:rsidRPr="00DC5FE0">
        <w:rPr>
          <w:color w:val="auto"/>
          <w:szCs w:val="24"/>
        </w:rPr>
        <w:t xml:space="preserve"> licitatório 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>na presente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C5FE0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na presente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C5FE0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 da sua assinatura, ou seja, 03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setembro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02 de setembro 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>A Sec</w:t>
      </w:r>
      <w:r w:rsidR="00A72D12" w:rsidRPr="00DC5FE0">
        <w:rPr>
          <w:rFonts w:ascii="Times New Roman" w:hAnsi="Times New Roman"/>
          <w:bCs/>
          <w:color w:val="auto"/>
          <w:sz w:val="24"/>
          <w:szCs w:val="24"/>
        </w:rPr>
        <w:t>retaria de Administração nomeia, através de portaria, 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servidor</w:t>
      </w:r>
      <w:r w:rsidR="00A72D12" w:rsidRPr="00DC5FE0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475B7"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, portador</w:t>
      </w:r>
      <w:r w:rsidR="00A72D12" w:rsidRPr="00DC5FE0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do CPF nº </w:t>
      </w:r>
      <w:r w:rsidR="001475B7">
        <w:rPr>
          <w:rFonts w:ascii="Times New Roman" w:hAnsi="Times New Roman"/>
          <w:bCs/>
          <w:color w:val="auto"/>
          <w:sz w:val="24"/>
          <w:szCs w:val="24"/>
        </w:rPr>
        <w:t>831.281.901-00</w:t>
      </w:r>
      <w:bookmarkStart w:id="0" w:name="_GoBack"/>
      <w:bookmarkEnd w:id="0"/>
      <w:r w:rsidRPr="00DC5FE0">
        <w:rPr>
          <w:rFonts w:ascii="Times New Roman" w:hAnsi="Times New Roman"/>
          <w:bCs/>
          <w:color w:val="auto"/>
          <w:sz w:val="24"/>
          <w:szCs w:val="24"/>
        </w:rPr>
        <w:t>, para função de Gestor</w:t>
      </w:r>
      <w:r w:rsidR="00A72D12" w:rsidRPr="00DC5FE0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/Fiscal do Contrato para 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fiscalizar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a </w:t>
      </w:r>
      <w:r w:rsidR="005E4103" w:rsidRPr="00DC5FE0">
        <w:rPr>
          <w:rFonts w:ascii="Times New Roman" w:hAnsi="Times New Roman"/>
          <w:bCs/>
          <w:color w:val="auto"/>
          <w:sz w:val="24"/>
          <w:szCs w:val="24"/>
        </w:rPr>
        <w:t xml:space="preserve">execução do objeto contratado, </w:t>
      </w:r>
      <w:r w:rsidR="00C62806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bem como acompanhar a vigência do contrato 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e prestar as informações cabíveis.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0B4493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35.926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,00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trinta e cinco mil novecentos e vinte e seis 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2021.0202.04.122.0001.2421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Manutenção das Atividades da Secretaria Municipal de Administração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2021.0057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5715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94267-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14281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n.º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F45B86" w:rsidRPr="00DC5FE0">
        <w:rPr>
          <w:rFonts w:ascii="Times New Roman" w:hAnsi="Times New Roman"/>
          <w:b/>
          <w:bCs/>
          <w:color w:val="auto"/>
          <w:sz w:val="24"/>
          <w:szCs w:val="24"/>
        </w:rPr>
        <w:t>03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F45B8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setembro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GILMAR RIBEIRO JÚNIOR</w:t>
            </w: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/>
                <w:sz w:val="24"/>
                <w:szCs w:val="24"/>
              </w:rPr>
              <w:t>MARCOS DAVI LIMA MARIZ</w:t>
            </w: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DC5FE0" w:rsidRDefault="00115FB3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475B7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86888"/>
    <w:rsid w:val="006B23E5"/>
    <w:rsid w:val="006E0912"/>
    <w:rsid w:val="006F1101"/>
    <w:rsid w:val="006F3EA3"/>
    <w:rsid w:val="00705E56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80A8C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C5FE0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1CC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1317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15</cp:revision>
  <cp:lastPrinted>2021-09-09T14:13:00Z</cp:lastPrinted>
  <dcterms:created xsi:type="dcterms:W3CDTF">2021-09-09T14:02:00Z</dcterms:created>
  <dcterms:modified xsi:type="dcterms:W3CDTF">2021-09-13T16:59:00Z</dcterms:modified>
</cp:coreProperties>
</file>